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408" w:rsidRPr="00094D6B" w:rsidRDefault="004D3408" w:rsidP="004D3408">
      <w:pPr>
        <w:tabs>
          <w:tab w:val="left" w:pos="736"/>
        </w:tabs>
        <w:ind w:right="-709"/>
        <w:jc w:val="both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094D6B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נספח - בדיקת עמידת המציע בדרישות החובה הטכנולוגיות (שלב ב') </w:t>
      </w:r>
    </w:p>
    <w:p w:rsidR="004D3408" w:rsidRPr="0078325A" w:rsidRDefault="004D3408" w:rsidP="004D3408">
      <w:pPr>
        <w:pStyle w:val="2"/>
        <w:ind w:right="-709"/>
        <w:rPr>
          <w:rFonts w:ascii="David" w:hAnsi="David" w:cs="David"/>
          <w:rtl/>
        </w:rPr>
      </w:pPr>
    </w:p>
    <w:p w:rsidR="004D3408" w:rsidRPr="00094D6B" w:rsidRDefault="004D3408" w:rsidP="004D3408">
      <w:pPr>
        <w:pStyle w:val="21"/>
        <w:numPr>
          <w:ilvl w:val="1"/>
          <w:numId w:val="3"/>
        </w:numPr>
        <w:ind w:right="-709"/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</w:pPr>
      <w:r w:rsidRPr="00094D6B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 xml:space="preserve">בטבלה המצורפת קיים פירוט לסעיפים ולדרישות בהם נדרש מענה מפורט </w:t>
      </w:r>
      <w:proofErr w:type="spellStart"/>
      <w:r w:rsidRPr="00094D6B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>מהמציע</w:t>
      </w:r>
      <w:proofErr w:type="spellEnd"/>
      <w:r w:rsidRPr="00094D6B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 xml:space="preserve">. </w:t>
      </w:r>
    </w:p>
    <w:p w:rsidR="004D3408" w:rsidRPr="00094D6B" w:rsidRDefault="004D3408" w:rsidP="004D3408">
      <w:pPr>
        <w:pStyle w:val="21"/>
        <w:numPr>
          <w:ilvl w:val="1"/>
          <w:numId w:val="3"/>
        </w:numPr>
        <w:ind w:right="-709"/>
        <w:rPr>
          <w:rFonts w:ascii="David" w:hAnsi="David" w:cs="David"/>
          <w:color w:val="auto"/>
          <w:sz w:val="24"/>
          <w:szCs w:val="24"/>
          <w:rtl/>
        </w:rPr>
      </w:pPr>
      <w:r w:rsidRPr="00094D6B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>כל הדרישות הטכנולוגיות במפרט זה הינם חובה, אלא אם צוין אחרת.</w:t>
      </w:r>
      <w:r w:rsidRPr="00094D6B">
        <w:rPr>
          <w:rFonts w:ascii="David" w:hAnsi="David" w:cs="David"/>
          <w:color w:val="auto"/>
          <w:sz w:val="24"/>
          <w:szCs w:val="24"/>
          <w:rtl/>
        </w:rPr>
        <w:t xml:space="preserve"> </w:t>
      </w:r>
    </w:p>
    <w:p w:rsidR="004D3408" w:rsidRPr="00094D6B" w:rsidRDefault="004D3408" w:rsidP="004D3408">
      <w:pPr>
        <w:pStyle w:val="21"/>
        <w:numPr>
          <w:ilvl w:val="1"/>
          <w:numId w:val="3"/>
        </w:numPr>
        <w:ind w:right="-709"/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</w:pPr>
      <w:r w:rsidRPr="00094D6B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>המציע יענה באופן נרחב ומפורט על כל סעיף, תוך הפניה להרחבות לסעיפי משנה ונספחים נוספים.</w:t>
      </w:r>
    </w:p>
    <w:p w:rsidR="004D3408" w:rsidRPr="0039039F" w:rsidRDefault="004D3408" w:rsidP="004D3408">
      <w:pPr>
        <w:pStyle w:val="21"/>
        <w:numPr>
          <w:ilvl w:val="1"/>
          <w:numId w:val="3"/>
        </w:numPr>
        <w:ind w:right="-709"/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</w:pPr>
      <w:r w:rsidRPr="0039039F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>הטבלה מורכבת מ – 12  סעיפים.</w:t>
      </w:r>
    </w:p>
    <w:p w:rsidR="004D3408" w:rsidRPr="0039039F" w:rsidRDefault="004D3408" w:rsidP="004D3408">
      <w:pPr>
        <w:pStyle w:val="21"/>
        <w:numPr>
          <w:ilvl w:val="1"/>
          <w:numId w:val="3"/>
        </w:numPr>
        <w:ind w:right="-709"/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</w:pPr>
      <w:r w:rsidRPr="0039039F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>המציע חייב להתייחס בהצעתו לכל הסעיפים המרכיבים את הטבלה, מציע אשר לא יתייחס לכל הסעיפים הצעתו תיפסל על הסף.</w:t>
      </w:r>
    </w:p>
    <w:p w:rsidR="004D3408" w:rsidRPr="0039039F" w:rsidRDefault="004D3408" w:rsidP="004D3408">
      <w:pPr>
        <w:pStyle w:val="21"/>
        <w:numPr>
          <w:ilvl w:val="1"/>
          <w:numId w:val="3"/>
        </w:numPr>
        <w:ind w:right="-709"/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</w:pPr>
      <w:r w:rsidRPr="0039039F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>בכל סעיף בטבלה מפורט אופן מענה נדרש ואופן מתן הציון, ציון מקסימלי לכל סעיף הינו 100.</w:t>
      </w:r>
    </w:p>
    <w:p w:rsidR="004D3408" w:rsidRPr="0039039F" w:rsidRDefault="004D3408" w:rsidP="004D3408">
      <w:pPr>
        <w:pStyle w:val="21"/>
        <w:numPr>
          <w:ilvl w:val="1"/>
          <w:numId w:val="3"/>
        </w:numPr>
        <w:ind w:right="-709"/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</w:pPr>
      <w:r w:rsidRPr="0039039F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>הציון המשוקלל של כל מציע יתקבל ע"י חישוב ממוצע  של הציונים בטבלה.</w:t>
      </w:r>
    </w:p>
    <w:p w:rsidR="004D3408" w:rsidRPr="0039039F" w:rsidRDefault="004D3408" w:rsidP="004D3408">
      <w:pPr>
        <w:pStyle w:val="21"/>
        <w:numPr>
          <w:ilvl w:val="1"/>
          <w:numId w:val="3"/>
        </w:numPr>
        <w:ind w:right="-709"/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</w:pPr>
      <w:r w:rsidRPr="0039039F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>מציע יוכל לעבור לשלב ג' רק במידה וקיבל ציון של 70 ומעלה מתוך 100 בשלב זה.</w:t>
      </w:r>
    </w:p>
    <w:p w:rsidR="004D3408" w:rsidRPr="0039039F" w:rsidRDefault="004D3408" w:rsidP="004D3408">
      <w:pPr>
        <w:pStyle w:val="21"/>
        <w:numPr>
          <w:ilvl w:val="1"/>
          <w:numId w:val="3"/>
        </w:numPr>
        <w:ind w:right="-709"/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</w:pPr>
      <w:r w:rsidRPr="0039039F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 xml:space="preserve">למרות האמור לעיל, במידה ואין 2 מציעים לפחות העומדים בסף האיכות, רשאי המזמין להוריד את סף האיכות וכל עוד ניקוד הסף אינו יורד מתחת ל - 60 </w:t>
      </w:r>
      <w:proofErr w:type="spellStart"/>
      <w:r w:rsidRPr="0039039F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>נק</w:t>
      </w:r>
      <w:proofErr w:type="spellEnd"/>
      <w:r w:rsidRPr="0039039F">
        <w:rPr>
          <w:rFonts w:ascii="David" w:hAnsi="David" w:cs="David"/>
          <w:b w:val="0"/>
          <w:bCs w:val="0"/>
          <w:color w:val="auto"/>
          <w:sz w:val="24"/>
          <w:szCs w:val="24"/>
          <w:u w:val="none"/>
          <w:rtl/>
        </w:rPr>
        <w:t>'.</w:t>
      </w:r>
    </w:p>
    <w:p w:rsidR="004D3408" w:rsidRPr="00094D6B" w:rsidRDefault="004D3408" w:rsidP="004D3408">
      <w:pPr>
        <w:pStyle w:val="2"/>
        <w:ind w:right="-709"/>
        <w:rPr>
          <w:rFonts w:ascii="David" w:hAnsi="David" w:cs="David"/>
          <w:rtl/>
        </w:rPr>
      </w:pPr>
    </w:p>
    <w:tbl>
      <w:tblPr>
        <w:tblStyle w:val="4-1"/>
        <w:bidiVisual/>
        <w:tblW w:w="4988" w:type="pct"/>
        <w:jc w:val="center"/>
        <w:tblLook w:val="04A0" w:firstRow="1" w:lastRow="0" w:firstColumn="1" w:lastColumn="0" w:noHBand="0" w:noVBand="1"/>
      </w:tblPr>
      <w:tblGrid>
        <w:gridCol w:w="814"/>
        <w:gridCol w:w="1829"/>
        <w:gridCol w:w="2203"/>
        <w:gridCol w:w="1394"/>
        <w:gridCol w:w="2036"/>
      </w:tblGrid>
      <w:tr w:rsidR="004D3408" w:rsidRPr="00AE73E7" w:rsidTr="008C33E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8C33E7">
            <w:pPr>
              <w:spacing w:line="360" w:lineRule="auto"/>
              <w:jc w:val="center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lastRenderedPageBreak/>
              <w:t>מס' סידורי</w:t>
            </w: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שם הסעיף</w:t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אופן מענה נדרש</w:t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מענה המציע </w:t>
            </w:r>
          </w:p>
        </w:tc>
        <w:tc>
          <w:tcPr>
            <w:tcW w:w="1230" w:type="pct"/>
          </w:tcPr>
          <w:p w:rsidR="004D3408" w:rsidRPr="00AE73E7" w:rsidRDefault="004D3408" w:rsidP="008C33E7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אופן מתן ציון</w:t>
            </w:r>
          </w:p>
        </w:tc>
      </w:tr>
      <w:tr w:rsidR="004D3408" w:rsidRPr="00AE73E7" w:rsidTr="008C33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Ref112837858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>מערכת ניטור ראשית -  ארכיטקטורה כללית לפתרון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מענה מפורט שיכלול: 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רכיבים ואמצעים למימוש המערכות תוך פירוט כל רכיב תוכנה וחומרה כולל צירוף מפרט רלוונטי .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המענה יכלול שרטוטים ומפרטים וטבלת ציוד להתקנה בכל אתר</w:t>
            </w:r>
            <w:r>
              <w:rPr>
                <w:rFonts w:ascii="David" w:hAnsi="David" w:hint="cs"/>
                <w:sz w:val="24"/>
                <w:szCs w:val="24"/>
                <w:rtl/>
              </w:rPr>
              <w:t xml:space="preserve"> (כמות </w:t>
            </w:r>
            <w:r>
              <w:rPr>
                <w:rFonts w:ascii="David" w:hAnsi="David"/>
                <w:sz w:val="24"/>
                <w:szCs w:val="24"/>
              </w:rPr>
              <w:t>U</w:t>
            </w:r>
            <w:r>
              <w:rPr>
                <w:rFonts w:ascii="David" w:hAnsi="David" w:hint="cs"/>
                <w:sz w:val="24"/>
                <w:szCs w:val="24"/>
                <w:rtl/>
              </w:rPr>
              <w:t xml:space="preserve"> נדרשת) וצריכת זרם באמפר של כלל הרכיבים המותקנים באתר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. 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דגשים בנושא של יתירות ועמידה בעקרונות אבטחת מידע והגנת הסייבר</w:t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</w:tcPr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40% הגשת מענה </w:t>
            </w:r>
          </w:p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60% ניתוח המענים – 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0%-20% - רמת מענה נמוכה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21%-40% -רמת מענה טובה (עונה על הדרישות)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41%-60% - רמת מענה גבוהה מאוד</w:t>
            </w:r>
          </w:p>
        </w:tc>
      </w:tr>
      <w:tr w:rsidR="004D3408" w:rsidRPr="00AE73E7" w:rsidTr="008C33E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shd w:val="clear" w:color="auto" w:fill="D9E2F3" w:themeFill="accent1" w:themeFillTint="33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shd w:val="clear" w:color="auto" w:fill="D9E2F3" w:themeFill="accent1" w:themeFillTint="33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Ref112837870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>מערכת ניטור ראשית – גיבוי ושרידות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shd w:val="clear" w:color="auto" w:fill="D9E2F3" w:themeFill="accent1" w:themeFillTint="33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פירוט על האופן בו יבוצעו הגיבויים באופן שוטף אל מול הדרישות במכרז. 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כמו גם פירוט לתצורת ההתקנה באתר </w:t>
            </w:r>
            <w:r w:rsidRPr="00AE73E7">
              <w:rPr>
                <w:rFonts w:ascii="David" w:hAnsi="David"/>
                <w:sz w:val="24"/>
                <w:szCs w:val="24"/>
              </w:rPr>
              <w:t>DR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 , התקשורת בין שני האתרים , ומנגנון נדרש למעבר בין אתרים במידת הצורך – תוך התייחסות גם לתמיכה בממשקים אל מול מערכות שב"ס בעת מעבר לעבודה באתר </w:t>
            </w:r>
            <w:r w:rsidRPr="00AE73E7">
              <w:rPr>
                <w:rFonts w:ascii="David" w:hAnsi="David"/>
                <w:sz w:val="24"/>
                <w:szCs w:val="24"/>
              </w:rPr>
              <w:t>DR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>.</w:t>
            </w:r>
          </w:p>
        </w:tc>
        <w:tc>
          <w:tcPr>
            <w:tcW w:w="842" w:type="pct"/>
            <w:shd w:val="clear" w:color="auto" w:fill="D9E2F3" w:themeFill="accent1" w:themeFillTint="33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  <w:shd w:val="clear" w:color="auto" w:fill="D9E2F3" w:themeFill="accent1" w:themeFillTint="33"/>
          </w:tcPr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40% הגשת מענה </w:t>
            </w:r>
          </w:p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60% ניתוח המענים – 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0%-20% - רמת מענה נמוכה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21%-40% -רמת מענה טובה (עונה על הדרישות)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41%-60% - רמת מענה גבוהה מאוד</w:t>
            </w:r>
          </w:p>
        </w:tc>
      </w:tr>
      <w:tr w:rsidR="004D3408" w:rsidRPr="00AE73E7" w:rsidTr="008C33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Ref112837979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>מערכת ניטור – תהליכים עקרונות ואופי עבודה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פירוט על חיבור ואופן עבודת המשתמשים השונים אל מול המערכת, ויכולת תמיכה של יצרן המערכת. 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פירוט לאופן שבו מערכת הניטור תומכת לכל הדרישות המפורטות תחת הסעיף הנ"ל 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המענה יכלול צילומי מסך של התוכנה ופירוט של האופן בו מערכת הניטור של המציע נותנת מענה לכל הדרישות המפורטות תחת הסעיף </w:t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</w:tcPr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40% הגשת מענה </w:t>
            </w:r>
          </w:p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60% ניתוח המענים – 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0%-20% - רמת מענה נמוכה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21%-40% -רמת מענה טובה (עונה על הדרישות)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41%-60% - רמת מענה גבוהה מאוד</w:t>
            </w:r>
          </w:p>
        </w:tc>
      </w:tr>
      <w:tr w:rsidR="004D3408" w:rsidRPr="00AE73E7" w:rsidTr="008C33E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Ref112838046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>מערכת ניטור ראשית – הפקת דוחות ונתונים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המענה יכלול פירוט לכלים והאמצעים שבאמצעותם ניתן יהיה להפיק דוחות ונתונים מהמערכת. 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התייחסות לכל הדוחות שנדרשו במפרט. 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ופירוט לשאר הדוחות שמסופקים עם המערכת 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והיכולות הקיימת במערכת/בתשתית המסופקת להפקה ויצירת דוחות חדשים, שלא קיימים </w:t>
            </w:r>
            <w:r w:rsidRPr="00AE73E7">
              <w:rPr>
                <w:rFonts w:ascii="David" w:hAnsi="David"/>
                <w:sz w:val="24"/>
                <w:szCs w:val="24"/>
              </w:rPr>
              <w:t>out of the box</w:t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</w:tcPr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40% הגשת מענה </w:t>
            </w:r>
          </w:p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60% ניתוח המענים – 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0%-20% - רמת מענה נמוכה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21%-40% -רמת מענה טובה (עונה על הדרישות)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41%-60% - רמת מענה גבוהה מאוד</w:t>
            </w:r>
          </w:p>
        </w:tc>
      </w:tr>
      <w:tr w:rsidR="004D3408" w:rsidRPr="00AE73E7" w:rsidTr="008C33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Ref90387522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>מערכת ניטור ראשית – עקרונות ממשקים למערכות שב"ס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מסמך </w:t>
            </w:r>
            <w:r w:rsidRPr="00AE73E7">
              <w:rPr>
                <w:rFonts w:ascii="David" w:hAnsi="David"/>
                <w:sz w:val="24"/>
                <w:szCs w:val="24"/>
              </w:rPr>
              <w:t>API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 מפורט שמציג את כלל הפונקציונליות שקיימות היום לממשק עם מערכת הניטור.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דגש על מנגנון האבטחה בחיבוריות. 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שב"ס מצפה לקבל גם פירוט על לקוחות שעושים כיום שימוש עם ה- </w:t>
            </w:r>
            <w:r w:rsidRPr="00AE73E7">
              <w:rPr>
                <w:rFonts w:ascii="David" w:hAnsi="David"/>
                <w:sz w:val="24"/>
                <w:szCs w:val="24"/>
              </w:rPr>
              <w:t>API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, ובמידת האפשר פירוט איזה פונקציונליות מה- </w:t>
            </w:r>
            <w:r w:rsidRPr="00AE73E7">
              <w:rPr>
                <w:rFonts w:ascii="David" w:hAnsi="David"/>
                <w:sz w:val="24"/>
                <w:szCs w:val="24"/>
              </w:rPr>
              <w:t>API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 ממומשת על ידי אותו לקוח/גוף</w:t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</w:tcPr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40% הגשת מענה </w:t>
            </w:r>
          </w:p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60% ניתוח המענים – 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0%-20% - רמת מענה נמוכה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21%-40% -רמת מענה טובה (עונה על הדרישות)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41%-60% - רמת מענה גבוהה מאוד</w:t>
            </w:r>
          </w:p>
        </w:tc>
      </w:tr>
      <w:tr w:rsidR="004D3408" w:rsidRPr="00AE73E7" w:rsidTr="008C33E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Ref112838066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 xml:space="preserve">ערכת פיקוח </w:t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</w:rPr>
              <w:t>RF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פירוט מה כוללת ערכת </w:t>
            </w:r>
            <w:r w:rsidRPr="00AE73E7">
              <w:rPr>
                <w:rFonts w:ascii="David" w:hAnsi="David"/>
                <w:sz w:val="24"/>
                <w:szCs w:val="24"/>
              </w:rPr>
              <w:t>RF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 (פיקוח ביתי) 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הפנייה למפרטי הציוד שאותם ממליץ המציע לשימוש כחלק מערכת פיקוח </w:t>
            </w:r>
            <w:r w:rsidRPr="00AE73E7">
              <w:rPr>
                <w:rFonts w:ascii="David" w:hAnsi="David"/>
                <w:sz w:val="24"/>
                <w:szCs w:val="24"/>
              </w:rPr>
              <w:t>RF</w:t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</w:tcPr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40% הגשת מענה </w:t>
            </w:r>
          </w:p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60% ניתוח המענים – 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0%-20% - רמת מענה נמוכה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21%-40% -רמת מענה טובה (עונה על הדרישות)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41%-60% - רמת מענה גבוהה מאוד</w:t>
            </w:r>
          </w:p>
        </w:tc>
      </w:tr>
      <w:tr w:rsidR="004D3408" w:rsidRPr="00AE73E7" w:rsidTr="008C33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Ref112838073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 xml:space="preserve">ערכת פיקוח </w:t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</w:rPr>
              <w:t>GPS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פירוט מה כוללת ערכת </w:t>
            </w:r>
            <w:r w:rsidRPr="00AE73E7">
              <w:rPr>
                <w:rFonts w:ascii="David" w:hAnsi="David"/>
                <w:sz w:val="24"/>
                <w:szCs w:val="24"/>
              </w:rPr>
              <w:t>GPS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 (פיקוח במתאר חוץ) 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הפנייה למפרטי הציוד שאותם ממליץ המציע לשימוש כחלק מערכת פיקוח </w:t>
            </w:r>
            <w:r w:rsidRPr="00AE73E7">
              <w:rPr>
                <w:rFonts w:ascii="David" w:hAnsi="David"/>
                <w:sz w:val="24"/>
                <w:szCs w:val="24"/>
              </w:rPr>
              <w:t>GPS</w:t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</w:tcPr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40% הגשת מענה </w:t>
            </w:r>
          </w:p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60% ניתוח המענים – 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0%-20% - רמת מענה נמוכה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21%-40% -רמת מענה טובה (עונה על הדרישות)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41%-60% - רמת מענה גבוהה מאוד</w:t>
            </w:r>
          </w:p>
        </w:tc>
      </w:tr>
      <w:tr w:rsidR="004D3408" w:rsidRPr="00AE73E7" w:rsidTr="008C33E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Ref112838084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>דרישות לצמיד אלקטרוני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מפרט לצמיד אלקטרוני.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התייחסות לכל אחת מהדרישות ששב"ס דרש עבור צמיד אלקטרוני 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תוך צירוף אסמכתאות נדרשות ואישורים של מכוני בדיקה חיצוניים שבוצעו עבור הציוד. 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במידה ויש הבדל בין צמיד אלקטרוני בערכת </w:t>
            </w:r>
            <w:r w:rsidRPr="00AE73E7">
              <w:rPr>
                <w:rFonts w:ascii="David" w:hAnsi="David"/>
                <w:sz w:val="24"/>
                <w:szCs w:val="24"/>
              </w:rPr>
              <w:t>RF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 לזה בערכת </w:t>
            </w:r>
            <w:r w:rsidRPr="00AE73E7">
              <w:rPr>
                <w:rFonts w:ascii="David" w:hAnsi="David"/>
                <w:sz w:val="24"/>
                <w:szCs w:val="24"/>
              </w:rPr>
              <w:t>GPS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. 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המענה לדרישות יתייחסו לכל אחד מהצמידים בנפרד</w:t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</w:tcPr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40% הגשת מענה </w:t>
            </w:r>
          </w:p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60% ניתוח המענים – 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0%-20% - רמת מענה נמוכה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21%-40% -רמת מענה טובה (עונה על הדרישות)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41%-60% - רמת מענה גבוהה מאוד</w:t>
            </w:r>
          </w:p>
        </w:tc>
      </w:tr>
      <w:tr w:rsidR="004D3408" w:rsidRPr="00AE73E7" w:rsidTr="008C33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Ref112838104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>דרישות ליחידה ביתית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מפרט ליחידה ביתית.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התייחסות לכל אחת מהדרישות ששב"ס דרש עבור יחידה ביתית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תוך צירוף אסמכתאות נדרשות ואישורים של מכוני בדיקה חיצוניים שבוצעו עבור הציוד.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במידה ויש הבדל בין יחידה ביתית בערכת </w:t>
            </w:r>
            <w:r w:rsidRPr="00AE73E7">
              <w:rPr>
                <w:rFonts w:ascii="David" w:hAnsi="David"/>
                <w:sz w:val="24"/>
                <w:szCs w:val="24"/>
              </w:rPr>
              <w:t>RF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 לזאת בערכת </w:t>
            </w:r>
            <w:r w:rsidRPr="00AE73E7">
              <w:rPr>
                <w:rFonts w:ascii="David" w:hAnsi="David"/>
                <w:sz w:val="24"/>
                <w:szCs w:val="24"/>
              </w:rPr>
              <w:t>GPS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. 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המענה לדרישות יתייחסו לכל אחד מהמוצרים בנפרד</w:t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</w:tcPr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40% הגשת מענה </w:t>
            </w:r>
          </w:p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60% ניתוח המענים – 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0%-20% - רמת מענה נמוכה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21%-40% -רמת מענה טובה (עונה על הדרישות)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41%-60% - רמת מענה גבוהה מאוד</w:t>
            </w:r>
          </w:p>
        </w:tc>
      </w:tr>
      <w:tr w:rsidR="004D3408" w:rsidRPr="00AE73E7" w:rsidTr="008C33E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Ref112838148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>עמידה בתקנים – אמצעי פיקוח ומערכת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צירוף האישורים למוצרי הפיקוח הנדרשים תחת סעיף זה .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sz w:val="24"/>
                <w:szCs w:val="24"/>
              </w:rPr>
              <w:instrText>Ref112335409 \h</w:instrTex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color w:val="000000" w:themeColor="text1"/>
                <w:sz w:val="24"/>
                <w:szCs w:val="24"/>
                <w:rtl/>
              </w:rPr>
              <w:t xml:space="preserve">תקני בטיחות בריאות ואיכות 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100% הצגת אישורים בתוקף 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לציין כי אי הגשת אישור יהווה עילה לפסילה </w:t>
            </w:r>
          </w:p>
        </w:tc>
      </w:tr>
      <w:tr w:rsidR="004D3408" w:rsidRPr="00AE73E7" w:rsidTr="008C33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Ref112838182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 xml:space="preserve">עמידה </w:t>
            </w:r>
            <w:proofErr w:type="spellStart"/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>במוד</w:t>
            </w:r>
            <w:proofErr w:type="spellEnd"/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 xml:space="preserve"> שבת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צירוף הצהרה/אישור עקרוני מטעם גוף המתמחה בנושא כנדרש תחת הסעיף.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אישור על התחלת התהליך כפי שמופיע בסעיף </w:t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</w:tcPr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100%  הגשת מענה </w:t>
            </w:r>
          </w:p>
          <w:p w:rsidR="004D3408" w:rsidRPr="00AE73E7" w:rsidRDefault="004D3408" w:rsidP="008C33E7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והצגת אישורים בתוקף ביום הגשת המענה / אישור על התחלת התהליך </w:t>
            </w:r>
          </w:p>
        </w:tc>
      </w:tr>
      <w:tr w:rsidR="004D3408" w:rsidRPr="00AE73E7" w:rsidTr="008C33E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" w:type="pct"/>
            <w:vAlign w:val="center"/>
          </w:tcPr>
          <w:p w:rsidR="004D3408" w:rsidRPr="00AE73E7" w:rsidRDefault="004D3408" w:rsidP="004D3408">
            <w:pPr>
              <w:pStyle w:val="a3"/>
              <w:numPr>
                <w:ilvl w:val="0"/>
                <w:numId w:val="1"/>
              </w:numPr>
              <w:spacing w:line="360" w:lineRule="auto"/>
              <w:rPr>
                <w:rFonts w:ascii="David" w:hAnsi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1105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begin"/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_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Ref112838218 \h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 \*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</w:rPr>
              <w:instrText>MERGEFORMAT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instrText xml:space="preserve"> </w:instrTex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separate"/>
            </w:r>
            <w:r w:rsidRPr="00F95204">
              <w:rPr>
                <w:rFonts w:ascii="David" w:eastAsia="Calibri" w:hAnsi="David"/>
                <w:b/>
                <w:bCs/>
                <w:sz w:val="24"/>
                <w:szCs w:val="24"/>
                <w:rtl/>
              </w:rPr>
              <w:t>מערכת קריאות שירות</w:t>
            </w:r>
            <w:r w:rsidRPr="00AE73E7">
              <w:rPr>
                <w:rFonts w:ascii="David" w:hAnsi="David"/>
                <w:b/>
                <w:bCs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1331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פירוט על מערכת הקריאות של היצרן. 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אופן השימוש בה תוך דגש לנושא אבטחת המידע והגנת הסייבר. 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תוך ציון האם למערכת קיים </w:t>
            </w:r>
            <w:r w:rsidRPr="00AE73E7">
              <w:rPr>
                <w:rFonts w:ascii="David" w:hAnsi="David"/>
                <w:sz w:val="24"/>
                <w:szCs w:val="24"/>
              </w:rPr>
              <w:t>API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>, כך שקריאות שירות יועברו אליה ממערכת קריאות שירות הראשית בשב"ס.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האם המערכת הינה חלק ממערכת הניטור או עצמאית.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במידה ועצמאית האם קיימת גישה מ – </w:t>
            </w:r>
            <w:r w:rsidRPr="00AE73E7">
              <w:rPr>
                <w:rFonts w:ascii="David" w:hAnsi="David"/>
                <w:sz w:val="24"/>
                <w:szCs w:val="24"/>
              </w:rPr>
              <w:t>mobile</w:t>
            </w: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 וכד'.</w:t>
            </w:r>
          </w:p>
        </w:tc>
        <w:tc>
          <w:tcPr>
            <w:tcW w:w="842" w:type="pct"/>
            <w:vAlign w:val="center"/>
          </w:tcPr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230" w:type="pct"/>
          </w:tcPr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40% הגשת מענה </w:t>
            </w:r>
          </w:p>
          <w:p w:rsidR="004D3408" w:rsidRPr="00AE73E7" w:rsidRDefault="004D3408" w:rsidP="004D3408">
            <w:pPr>
              <w:pStyle w:val="a3"/>
              <w:numPr>
                <w:ilvl w:val="0"/>
                <w:numId w:val="2"/>
              </w:numPr>
              <w:spacing w:line="360" w:lineRule="auto"/>
              <w:ind w:left="186" w:hanging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 xml:space="preserve">60% ניתוח המענים – 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0%-20% - רמת מענה נמוכה</w:t>
            </w:r>
          </w:p>
          <w:p w:rsidR="004D3408" w:rsidRPr="00AE73E7" w:rsidRDefault="004D3408" w:rsidP="008C33E7">
            <w:pPr>
              <w:pStyle w:val="a3"/>
              <w:spacing w:line="360" w:lineRule="auto"/>
              <w:ind w:left="1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21%-40% -רמת מענה טובה (עונה על הדרישות)</w:t>
            </w:r>
          </w:p>
          <w:p w:rsidR="004D3408" w:rsidRPr="00AE73E7" w:rsidRDefault="004D3408" w:rsidP="008C33E7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AE73E7">
              <w:rPr>
                <w:rFonts w:ascii="David" w:hAnsi="David"/>
                <w:sz w:val="24"/>
                <w:szCs w:val="24"/>
                <w:rtl/>
              </w:rPr>
              <w:t>41%-60% - רמת מענה גבוהה מאוד</w:t>
            </w:r>
          </w:p>
        </w:tc>
      </w:tr>
    </w:tbl>
    <w:p w:rsidR="00CF2289" w:rsidRDefault="004D3408">
      <w:bookmarkStart w:id="0" w:name="_GoBack"/>
      <w:bookmarkEnd w:id="0"/>
    </w:p>
    <w:sectPr w:rsidR="00CF2289" w:rsidSect="000135C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bTypographEng">
    <w:panose1 w:val="02020503050405020304"/>
    <w:charset w:val="00"/>
    <w:family w:val="roman"/>
    <w:pitch w:val="variable"/>
    <w:sig w:usb0="80000827" w:usb1="5000004A" w:usb2="00000000" w:usb3="00000000" w:csb0="00000021" w:csb1="00000000"/>
  </w:font>
  <w:font w:name="Fb Tipograf">
    <w:panose1 w:val="02020503050405020304"/>
    <w:charset w:val="00"/>
    <w:family w:val="roman"/>
    <w:pitch w:val="variable"/>
    <w:sig w:usb0="80000827" w:usb1="5000004A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43395B"/>
    <w:multiLevelType w:val="hybridMultilevel"/>
    <w:tmpl w:val="1FA089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E74F30"/>
    <w:multiLevelType w:val="multilevel"/>
    <w:tmpl w:val="1C847C9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="Times New Roman" w:hAnsi="Times New Roman" w:cs="David"/>
        <w:b w:val="0"/>
        <w:bCs w:val="0"/>
        <w:sz w:val="28"/>
        <w:szCs w:val="28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" w15:restartNumberingAfterBreak="0">
    <w:nsid w:val="711A4089"/>
    <w:multiLevelType w:val="hybridMultilevel"/>
    <w:tmpl w:val="35D8FA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3408"/>
    <w:rsid w:val="000135C6"/>
    <w:rsid w:val="004D3408"/>
    <w:rsid w:val="00CE0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6F5B57E-5413-4D13-BAC1-9DDEAE622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D3408"/>
    <w:pPr>
      <w:keepNext/>
      <w:keepLines/>
      <w:bidi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style 2,LP1,פיסקת bullets,פיסקת רשימה11,מפרט פירוט סעיפים,נספח 2 מתוקן,lp1,מספור בסוגריים,ד-סעיףמודגשממוספר,FooterText,Paragraphe de liste1,numbered,x.x.x.x,List Paragraph"/>
    <w:basedOn w:val="a"/>
    <w:link w:val="a4"/>
    <w:uiPriority w:val="34"/>
    <w:qFormat/>
    <w:rsid w:val="004D3408"/>
    <w:pPr>
      <w:ind w:left="720"/>
      <w:contextualSpacing/>
    </w:pPr>
  </w:style>
  <w:style w:type="character" w:customStyle="1" w:styleId="a4">
    <w:name w:val="פיסקת רשימה תו"/>
    <w:aliases w:val="style 2 תו,LP1 תו,פיסקת bullets תו,פיסקת רשימה11 תו,מפרט פירוט סעיפים תו,נספח 2 מתוקן תו,lp1 תו,מספור בסוגריים תו,ד-סעיףמודגשממוספר תו,FooterText תו,Paragraphe de liste1 תו,numbered תו,x.x.x.x תו,List Paragraph תו"/>
    <w:link w:val="a3"/>
    <w:uiPriority w:val="34"/>
    <w:rsid w:val="004D3408"/>
  </w:style>
  <w:style w:type="paragraph" w:customStyle="1" w:styleId="2">
    <w:name w:val="רגיל 2"/>
    <w:basedOn w:val="a"/>
    <w:link w:val="20"/>
    <w:qFormat/>
    <w:rsid w:val="004D3408"/>
    <w:pPr>
      <w:tabs>
        <w:tab w:val="left" w:pos="842"/>
      </w:tabs>
      <w:spacing w:line="360" w:lineRule="auto"/>
      <w:ind w:left="862"/>
      <w:jc w:val="both"/>
    </w:pPr>
    <w:rPr>
      <w:rFonts w:ascii="FbTypographEng" w:eastAsia="Calibri" w:hAnsi="FbTypographEng" w:cs="Fb Tipograf"/>
      <w:sz w:val="24"/>
      <w:szCs w:val="24"/>
    </w:rPr>
  </w:style>
  <w:style w:type="character" w:customStyle="1" w:styleId="20">
    <w:name w:val="רגיל 2 תו"/>
    <w:link w:val="2"/>
    <w:rsid w:val="004D3408"/>
    <w:rPr>
      <w:rFonts w:ascii="FbTypographEng" w:eastAsia="Calibri" w:hAnsi="FbTypographEng" w:cs="Fb Tipograf"/>
      <w:sz w:val="24"/>
      <w:szCs w:val="24"/>
    </w:rPr>
  </w:style>
  <w:style w:type="table" w:styleId="4-1">
    <w:name w:val="Grid Table 4 Accent 1"/>
    <w:basedOn w:val="a1"/>
    <w:uiPriority w:val="49"/>
    <w:rsid w:val="004D3408"/>
    <w:pPr>
      <w:spacing w:after="0" w:line="240" w:lineRule="auto"/>
    </w:pPr>
    <w:rPr>
      <w:rFonts w:ascii="Times New Roman" w:hAnsi="Times New Roman" w:cs="David"/>
      <w:sz w:val="20"/>
      <w:szCs w:val="20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customStyle="1" w:styleId="21">
    <w:name w:val="כותרת 2 למסמך"/>
    <w:basedOn w:val="2"/>
    <w:next w:val="2"/>
    <w:qFormat/>
    <w:rsid w:val="004D3408"/>
    <w:pPr>
      <w:tabs>
        <w:tab w:val="left" w:pos="1002"/>
      </w:tabs>
      <w:spacing w:before="200" w:after="120"/>
      <w:ind w:left="788" w:hanging="431"/>
    </w:pPr>
    <w:rPr>
      <w:b/>
      <w:bCs/>
      <w:color w:val="00B050"/>
      <w:sz w:val="28"/>
      <w:szCs w:val="2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976</Words>
  <Characters>4729</Characters>
  <Application>Microsoft Office Word</Application>
  <DocSecurity>0</DocSecurity>
  <Lines>143</Lines>
  <Paragraphs>73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- עורך מכרז ומפרטן - אולגה יבטושנקו</dc:creator>
  <cp:keywords/>
  <dc:description/>
  <cp:lastModifiedBy>ענף מכרזים - עורך מכרז ומפרטן - אולגה יבטושנקו</cp:lastModifiedBy>
  <cp:revision>1</cp:revision>
  <dcterms:created xsi:type="dcterms:W3CDTF">2022-09-20T07:42:00Z</dcterms:created>
  <dcterms:modified xsi:type="dcterms:W3CDTF">2022-09-20T07:44:00Z</dcterms:modified>
</cp:coreProperties>
</file>